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1"/>
        <w:gridCol w:w="4049"/>
        <w:gridCol w:w="2388"/>
        <w:gridCol w:w="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5" w:hRule="atLeast"/>
        </w:trPr>
        <w:tc>
          <w:tcPr>
            <w:tcW w:w="13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用例标题</w:t>
            </w:r>
          </w:p>
        </w:tc>
        <w:tc>
          <w:tcPr>
            <w:tcW w:w="40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bookmarkStart w:id="0" w:name="_GoBack"/>
            <w:bookmarkEnd w:id="0"/>
            <w:r>
              <w:rPr>
                <w:rFonts w:hint="eastAsia" w:ascii="宋体" w:hAnsi="宋体" w:eastAsia="宋体" w:cs="宋体"/>
                <w:b/>
                <w:i w:val="0"/>
                <w:color w:val="000000"/>
                <w:kern w:val="0"/>
                <w:sz w:val="18"/>
                <w:szCs w:val="18"/>
                <w:u w:val="none"/>
                <w:lang w:val="en-US" w:eastAsia="zh-CN" w:bidi="ar"/>
              </w:rPr>
              <w:t>步骤</w:t>
            </w:r>
          </w:p>
        </w:tc>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预期</w:t>
            </w:r>
          </w:p>
        </w:tc>
        <w:tc>
          <w:tcPr>
            <w:tcW w:w="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auto"/>
                <w:sz w:val="22"/>
                <w:szCs w:val="22"/>
                <w:u w:val="single" w:color="FFFFFF" w:themeColor="background1"/>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auto"/>
                <w:sz w:val="22"/>
                <w:szCs w:val="22"/>
                <w:u w:val="single" w:color="FFFFFF" w:themeColor="background1"/>
              </w:rPr>
              <w:t>统计报表功能优化-流转（钻取明细调整）</w:t>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进入专有云后台-监督管理-协作配套-业务协作专区，任意可钻取表格中，点击表格数字钻取至需求明细列表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明细列表查询框中增加流转时间、成交时间、成交乙方单位三个查询条件，在报价截止日期列后增加云网成交时间、成交单位、协作对象归属三列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进入专有云后台-监督管理-协作配套-业务协作专区，表格数字钻取至需求明细列表中，在流转时间搜索框输入内容并点击查询按钮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对列表中单据按流转时间进行查询并得到正确的结果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进入专有云后台-监督管理-协作配套-业务协作专区，表格数字钻取至需求明细列表中，在流转成交时间搜索框输入内容并点击查询按钮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对列表中单据按流转成交时间进行查询并得到正确的结果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进入专有云后台-监督管理-协作配套-业务协作专区，表格数字钻取至需求明细列表中，在成交乙方单位搜索框输入内容并点击查询按钮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对列表中单据按成交乙方单位进行查询并得到正确的结果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进入专有云后台-监督管理-协作配套-业务协作专区，任意可钻取表格中，点击表格数字钻取至需求明细列表，观察新增三列内容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显示结果正确，与需求信息一致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进入专有云后台-监督管理-协作配套-业务协作专区，任意可钻取表格中，点击表格数字钻取至需求明细列表，找到一条云网成交状态单据并点击日志按钮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新增流转日志，页面与设计一致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进入专有云后台-监督管理-协作配套-业务协作专区，任意可钻取表格中，点击表格数字钻取至需求明细列表，找到一条云网成交状态单据并点击流转成交按钮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页面与设计一致，包含了该需求的流转成交信息，内容正确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进入专有云后台-监督管理-协作配套-物资采购专区，任意可钻取表格中，点击表格数字钻取至需求明细列表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明细列表查询框中增加流转时间、成交时间、成交乙方单位三个查询条件，在报价截止日期列后增加云网成交时间、成交单位、协作对象归属三列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进入专有云后台-监督管理-协作配套-物资采购专区，表格数字钻取至需求明细列表中，在流转时间搜索框输入内容并点击查询按钮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对列表中单据按流转时间进行查询并得到正确的结果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进入专有云后台-监督管理-协作配套-物资采购专区，表格数字钻取至需求明细列表中，在流转成交时间搜索框输入内容并点击查询按钮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对列表中单据按流转成交时间进行查询并得到正确的结果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进入专有云后台-监督管理-协作配套-物资采购专区，表格数字钻取至需求明细列表中，在成交乙方单位搜索框输入内容并点击查询按钮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对列表中单据按成交乙方单位进行查询并得到正确的结果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进入专有云后台-监督管理-协作配套-物资采购专区，任意可钻取表格中，点击表格数字钻取至需求明细列表，观察新增三列内容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显示结果正确，与需求信息一致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进入专有云后台-监督管理-协作配套-物资采购专区，任意可钻取表格中，点击表格数字钻取至需求明细列表，找到一条云网成交状态单据并点击日志按钮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新增流转日志，页面与设计一致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进入专有云后台-监督管理-协作配套-物资采购专区，任意可钻取表格中，点击表格数字钻取至需求明细列表，找到一条云网成交状态单据并点击流转成交按钮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页面与设计一致，包含了该需求的流转成交信息，内容正确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进入专有云后台-监督管理-协作配套-技改专区，任意可钻取表格中，点击表格数字钻取至需求明细列表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明细列表查询框中增加流转时间、成交时间、成交乙方单位三个查询条件，在报价截止日期列后增加云网成交时间、成交单位、协作对象归属三列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进入专有云后台-监督管理-协作配套-技改专区，表格数字钻取至需求明细列表中，在流转时间搜索框输入内容并点击查询按钮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对列表中单据按流转时间进行查询并得到正确的结果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进入专有云后台-监督管理-协作配套-技改专区，表格数字钻取至需求明细列表中，在流转成交时间搜索框输入内容并点击查询按钮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对列表中单据按流转成交时间进行查询并得到正确的结果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进入专有云后台-监督管理-协作配套-技改专区，表格数字钻取至需求明细列表中，在成交乙方单位搜索框输入内容并点击查询按钮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对列表中单据按成交乙方单位进行查询并得到正确的结果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进入专有云后台-监督管理-协作配套-技改专区，任意可钻取表格中，点击表格数字钻取至需求明细列表，观察新增三列内容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显示结果正确，与需求信息一致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进入专有云后台-监督管理-协作配套-技改专区，任意可钻取表格中，点击表格数字钻取至需求明细列表，找到一条云网成交状态单据并点击日志按钮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新增流转日志，页面与设计一致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进入专有云后台-监督管理-协作配套-技改专区，任意可钻取表格中，点击表格数字钻取至需求明细列表，找到一条云网成交状态单据并点击流转成交按钮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明细列表查询框中增加流转时间、成交时间、成交乙方单位三个查询条件，在报价截止日期列后增加云网成交时间、成交单位、协作对象归属三列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instrText xml:space="preserve"> HYPERLINK "http://182.50.1.8:18680/zentao/testcase-view-411.html" </w:instrTex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highlight w:val="none"/>
                <w:u w:val="none"/>
                <w14:textFill>
                  <w14:solidFill>
                    <w14:schemeClr w14:val="tx1"/>
                  </w14:solidFill>
                </w14:textFill>
              </w:rPr>
              <w:t>政府公共资源交易信息展示专区-专区统计</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进入专有云后台-监督管理-平台综合统计，点击集团各专区活跃度统计表，进入页面并观察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在各板块用户活跃度综合指数最后增加“综合服务”列，在各板块业务活跃度综合指数最后增加“综合服务”列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进入专有云后台-监督管理-平台综合统计-集团各专区活跃度统计表，观察用户活跃度列综合服务列数值</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统计结果符合需求提出的计算方式，可以反应专区用户活跃度</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进入专有云后台-监督管理-平台综合统计-集团各专区活跃度统计表，观察板块业务活跃度列综合服务列数值</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统计结果符合需求提出的计算方式，可以反应专区板块业务活跃度</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进入专有云后台-监督管理-平台综合统计-集团各专区活跃度统计表，选择任意时间条件并查询，观察用户活跃度列综合服务列数值</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统计结果符合需求提出的计算方式，可以反应专区用户活跃度</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进入专有云后台-监督管理-平台综合统计-集团各专区活跃度统计表，选择任意时间条件并查询，观察板块业务活跃度列综合服务列数值</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统计结果符合需求提出的计算方式，可以反应专区板块业务活跃度</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进入专有云后台-监督管理-平台综合统计-集团各专区活跃度统计表，点击输出按钮将表格导出至excel文件，打开并观察导出内容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进入专有云后台-监督管理-综合服务-公共资源交易信息展示专区，点击成交数据统计，进入页面并观察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页面分为上下两部分，上部为搜索区，下部为表格主体。表格表头默认分为四部分：1.序号 2.二级单位 3.甲方成交数量，并可进一步细分，二级单位数量及顺序与平台现有表格一致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进入专有云后台-监督管理-综合服务-公共资源交易信息展示专区-成交数据统计，观察小计列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统计数据结果正确，等于各分类成交金额之和，结果保留两位小数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进入专有云后台-监督管理-综合服务-公共资源交易信息展示专区-成交数据统计，观察工程建设列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统计数据结果正确，等于平台工程建设类补录成交金额之和，结果保留两位小数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进入专有云后台-监督管理-综合服务-公共资源交易信息展示专区-成交数据统计，观察政府采购列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统计数据结果正确，等于平台政府采购类补录成交金额之和，结果保留两位小数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进入专有云后台-监督管理-综合服务-公共资源交易信息展示专区-成交数据统计，观察土地使用权列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统计数据结果正确，等于平台土地使用权类补录成交金额之和，结果保留两位小数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进入专有云后台-监督管理-综合服务-公共资源交易信息展示专区-成交数据统计，观察矿业权列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统计数据结果正确，等于平台矿业权类补录成交金额之和，结果保留两位小数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进入专有云后台-监督管理-综合服务-公共资源交易信息展示专区-成交数据统计，观察国有产权列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统计数据结果正确，等于平台国有产权类补录成交金额之和，结果保留两位小数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进入专有云后台-监督管理-综合服务-公共资源交易信息展示专区-成交数据统计，观察其他列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统计数据结果正确，等于平台其他类补录成交金额之和，结果保留两位小数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进入专有云后台-监督管理-综合服务-公共资源交易信息展示专区-成交数据统计，选择任意时间条件并查询，观察页面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表格各列统计数据结果正确，结果保留两位小数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进入专有云后台-监督管理-综合服务-公共资源交易信息展示专区，点击成交数据统计，切换至按合同数量统计，进入页面并观察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页面分为上下两部分，上部为搜索区，下部为表格主体。表格表头默认分为四部分：1.序号 2.二级单位 3.甲方成交金额，并可进一步细分，二级单位数量及顺序与平台现有表格一致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进入专有云后台-监督管理-综合服务-公共资源交易信息展示专区-成交数据统计，切换至按合同数量统计，观察小计列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统计数据结果正确，等于各分类成交数量之和，结果保留整数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进入专有云后台-监督管理-综合服务-公共资源交易信息展示专区-成交数据统计，切换至按合同数量统计，观察工程建设列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统计数据结果正确，等于平台工程建设类成交数量之和，结果保留整数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进入专有云后台-监督管理-综合服务-公共资源交易信息展示专区-成交数据统计，切换至按合同数量统计，观察政府采购列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统计数据结果正确，等于平台政府采购类成交数量之和，结果保留整数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进入专有云后台-监督管理-综合服务-公共资源交易信息展示专区-成交数据统计，切换至按合同数量统计，观察土地使用权列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统计数据结果正确，等于平台土地使用权类成交数量之和，结果保留整数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进入专有云后台-监督管理-综合服务-公共资源交易信息展示专区-成交数据统计，切换至按合同数量统计，观察矿业权列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统计数据结果正确，等于平台矿业权类成交数量之和，结果保留整数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进入专有云后台-监督管理-综合服务-公共资源交易信息展示专区-成交数据统计，切换至按合同数量统计，观察国有产权列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统计数据结果正确，等于平台国有产权类成交数量之和，结果保留整数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进入专有云后台-监督管理-综合服务-公共资源交易信息展示专区-成交数据统计，切换至按合同数量统计，观察其他列</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统计数据结果正确，等于平台其他类成交数量之和，结果保留整数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进入专有云后台-监督管理-综合服务-公共资源交易信息展示专区-成交数据统计，切换至按合同数量统计，选择任意时间条件并查询，观察页面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表格各列统计数据结果正确，结果保留整数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"http://182.50.1.8:18680/zentao/testcase-view-410.html"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政府公共资源交易信息展示专区-我的订阅</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登录商密网，通过工作台-综合服务，点击公共资源交易信息展示专区按钮并观察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菜单下包含我的订阅菜单</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登录商密网，通过工作台-综合服务-公共资源交易信息展示专区，点击我的订阅按钮进入页面并观察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页面共分为上下两部分，上部包含功能按钮及搜索栏，下部为订阅列表，页面样式正确，与设计一致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登录商密网，通过工作台-综合服务-公共资源交易信息展示专区-我的订阅，在商机订阅名称搜索框输入内容并点击查询按钮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对列表中单据按订阅名称进行查询并得到正确的结果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登录商密网，通过工作台-综合服务-公共资源交易信息展示专区-我的订阅，在订阅类型搜索下拉框中选择一个类别并点击查询按钮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对列表中单据按订阅类型进行查询并得到正确的结果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登录商密网，通过工作台-综合服务-公共资源交易信息展示专区-我的订阅，点击列表标题中按钮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列表排序方式改变，没有报错</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登录商密网，通过工作台-综合服务-公共资源交易信息展示专区-我的订阅，点击添加按钮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跳转至添加商机订阅页，页面样式及所包含字段与设计一致，商机限定条件默认值为“工程建设”，频率默认值为“每天一次”</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登录商密网，通过工作台-综合服务-公共资源交易信息展示专区-我的订阅，进入添加页面，不输入内容，直接点击保存按钮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在订阅名称处弹出必填提示，发布失败</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登录商密网，通过工作台-综合服务-公共资源交易信息展示专区-我的订阅，进入添加页面，输入订阅名称并选择任意条件和频率，点击保存按钮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弹出添加成功提示信息，单据被保存至我的订阅列表中，创建时间显示为当前日期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登录商密网，通过工作台-综合服务-公共资源交易信息展示专区-我的订阅，进入添加页面，点击返回按钮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返回至我的订阅列表页中</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登录商密网，通过工作台-综合服务-公共资源交易信息展示专区-我的订阅，点击任意单据编辑按钮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跳转至该单据的编辑页面，页面样式与订阅添加页一致，显示已保存的单据信息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登录商密网，通过工作台-综合服务-公共资源交易信息展示专区-我的订阅，点击任意单据明细按钮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跳转至该单据的明细页面，页面样式与订阅添加页一致，信息显示正确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登录商密网，通过工作台-综合服务-公共资源交易信息展示专区-我的订阅，点击任意单据删除按钮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从数据库和列表中删除所选单据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登录商密网，通过工作台-综合服务-公共资源交易信息展示专区-我的订阅，选中任意单据并点击页面顶部删除按钮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从数据库和列表中删除所选单据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登录商密网，通过工作台-综合服务-公共资源交易信息展示专区-我的订阅，点击导出按钮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将列表导出至excel中，文件内容与列表一致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"http://182.50.1.8:18680/zentao/testcase-view-409.html"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军品供方统计信息表字段优化</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登录专有云，单击协作配套-军品供应商统计分析-集团内外部供方统计表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单击协作配套-军品供应商统计分析-三四级外购配套金额前十名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单击协作配套-军品供应商统计分析-院级外协配套金额前十名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单击协作配套-军品供应商统计分析-院级外协配套金额前十名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单击协作配套-军品供应商统计分析-外购年度配套金额前十名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单击协作配套-军品供应商统计分析-院级供方综合评价统计表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单击协作配套-军品供应商统计分析-外协年度配套金额前十名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单击协作配套-军品供应商统计分析-三四级外协年度配套金额前十名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单击协作配套-军品供应商统计分析-院级外购配套金额前十名</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单击协作配套-军品供应商统计分析-院级供方数据统计表-无数据需确认钻取情况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供方名称字段统一处理为供方名称（供方简称） 既出现供方名称又出现供方简称字段时，去掉供方简称字段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单击协作配套-军品供应商统计分析-供方省份分布表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“供方单位总数量”、“外协供方单位数量”和“外购供方单位数量”后面分别增加“供方配套总金额（万元）”、“外协供方配套金额（万元）”和“外购供方配套金额（万元）”，并支持钻取</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"http://182.50.1.8:18680/zentao/testcase-view-405.html"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客服电话变更、部分单位名称变更</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登录专有云，查看首页及所有子页面header和footer</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400客服电话改成010-86484825</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进入后台管理-监督管理，查看所有统计表中的单位名称</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一院调整为系统工程公司 四院调整为航天三江 深圳公司调整为工研院 航天云网公司调整为航天云网 航天发展公司调整为航天发展 宏华公司调整为航天宏华</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"http://182.50.1.8:18680/zentao/testcase-view-404.html"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众创空间双创大赛专栏-前台页面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登录国密网首页-众创空间，观察导航栏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在大比武后新增”双创大赛“按钮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登录国密网首页-众创空间，点击双创大赛按钮进入页面并观察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跳转至创新创业大赛页面，默认为”全部“标签”，列表中包含全部状态为已发布和已结束状态单据，页面样式与设计一致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登录国密网首页-众创空间-双创大赛页，点击翻页按钮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翻页功能正常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登录国密网首页-众创空间-双创大赛页，点击报名进行中标签</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切换至报名进行中标签页，样式与设计一致，列表中包含全部状态为已发布和已结束状态且报名结束时间晚于等于当前时间的单据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登录国密网首页-众创空间-双创大赛页，点击报名已结束标签</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切换至报名已结束标签页，样式与设计一致，列表中包含全部状态为已发布和已结束状态且报名结束时间早于当前时间的单据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登录国密网首页-众创空间-双创大赛页，在任意标签中观察已结束状态单据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单据封面上显示一灰色标签，文字为“已结束”，样式及位置与设计一致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登录国密网首页-众创空间-双创大赛页，在任意标签中观察发布时上传了封面的单据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封面图片显示正确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登录国密网首页-众创空间-双创大赛页，在任意标签中观察发布时未上传封面的单据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封面图片显示双创大赛默认图片</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登录国密网首页-众创空间-双创大赛页，点击任意处于报名时间内单据进入详情页并观察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页面样式与设计一致，内容显示正确，页面底部存在一“我要报名”按钮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登录国密网首页-众创空间-双创大赛页，点击任意已过报名时间单据进入详情页并观察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页面样式与设计一致，内容显示正确，页面底部不存在“我要报名”按钮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登录国密网首页-众创空间-双创大赛页，点击任意处于报名时间内单据进入详情页，点击我要报名按钮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弹出报名页，页面显示正确，与设计一致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登录国密网首页-众创空间-双创大赛页，点击任意处于报名时间内单据进入详情页，进入报名页并观察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页面包含搜索和列表两部分，列表包含该用户下全部已发布的众创项目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登录国密网首页-众创空间-双创大赛页，点击任意处于报名时间内单据进入详情页，进入报名页，输入查询内容并点击查询按钮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查询结果正确，列表显示全部符合条件的结果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登录国密网首页-众创空间-双创大赛页，点击任意处于报名时间内的集团内部大赛单据进入详情页，进入报名页，选择任意条项目并点击报名按钮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弹出确认提示框，确认后弹出报名成功提示框，报名信息已成功发布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登录国密网首页-众创空间-双创大赛页，点击任意处于报名时间内的集团外部大赛单据进入详情页，进入报名页，选择任意条项目并点击报名按钮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弹出集团外部带赛报名提示框，确认后弹出确认报名提示框，确认后弹出报名成功提示框，报名信息已成功发布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登录国密网首页-众创空间-双创大赛页，点击任意处于报名时间内的单据进入详情页，进入报名页，选择任意已报名项目并点击报名按钮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弹出集团外部带赛报名提示框，确认后弹出确认报名提示框，确认后弹出报名失败提示框，报名失败，不能重复报名</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登录国密网首页-众创空间-双创大赛页，点击孵化加速营按钮进入标签页并观察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跳转至加速孵化营页面，默认为”全部“标签”，列表中包含全部状态为已发布和已结束状态单据，页面样式与设计一致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登录国密网首页-众创空间-孵化加速营页，点击翻页按钮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翻页功能正常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登录国密网首页-众创空间-孵化加速营页，点击报名进行中标签</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切换至报名进行中标签页，样式与设计一致，列表中包含全部状态为已发布和已结束状态且报名结束时间晚于等于当前时间的单据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登录国密网首页-众创空间-孵化加速营页，点击报名已结束标签</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切换至报名已结束标签页，样式与设计一致，列表中包含全部状态为已发布和已结束状态且报名结束时间早于当前时间的单据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登录国密网首页-众创空间-孵化加速营页，在任意标签中观察已结束状态单据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单据封面上显示一灰色标签，文字为“已结束”，样式及位置与设计一致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登录国密网首页-众创空间-孵化加速营页，在任意标签中观察发布时上传了封面的单据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封面图片显示正确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登录国密网首页-众创空间-孵化加速营页，在任意标签中观察发布时未上传封面的单据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封面图片显示孵化加速营默认图片</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登录国密网首页-众创空间-孵化加速营页，点击任意处于报名时间内单据进入详情页并观察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页面样式与设计一致，内容显示正确，页面底部存在一“我要报名”按钮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登录国密网首页-众创空间-孵化加速营页，点击任意已过报名时间单据进入详情页并观察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页面样式与设计一致，内容显示正确，页面底部不存在“我要报名”按钮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登录国密网首页-众创空间-孵化加速营页，点击任意处于报名时间内单据进入详情页，点击我要报名按钮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弹出报名页，页面显示正确，与设计一致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登录国密网首页-众创空间-孵化加速营页，点击任意处于报名时间内单据进入详情页，进入报名页并观察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页面包含搜索和列表两部分，列表包含该用户下全部已发布的众创项目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登录国密网首页-众创空间-孵化加速营页，点击任意处于报名时间内单据进入详情页，进入报名页，输入查询内容并点击查询按钮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查询结果正确，列表显示全部符合条件的结果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登录国密网首页-众创空间-孵化加速营页，点击任意处于报名时间内的集团内部大赛单据进入详情页，进入报名页，选择任意条项目并点击报名按钮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弹出确认提示框，确认后弹出报名成功提示框，报名信息已成功发布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登录国密网首页-众创空间-孵化加速营页，点击任意处于报名时间内的集团外部大赛单据进入详情页，进入报名页，选择任意条项目并点击报名按钮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弹出集团外部带赛报名提示框，确认后弹出确认报名提示框，确认后弹出报名成功提示框，报名信息已成功发布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登录国密网首页-众创空间-孵化加速营页，点击任意处于报名时间内的单据进入详情页，进入报名页，选择任意已报名项目并点击报名按钮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弹出集团外部带赛报名提示框，确认后弹出确认报名提示框，确认后弹出报名失败提示框，报名失败，不能重复报名</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"http://182.50.1.8:18680/zentao/testcase-view-402.html"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双创台账功能优化</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登录商密网专有云，点击进入众创空间-双创台账-我发布的所有台账-我发布的双创政策台账，点击左上角添加按钮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政策台账新增页面，增加【是否国家政策】选项，默认选【否】，【文号】字段后增加提示文字：温馨提示：如有文号，务必正确填写</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登录商密网专有云，点击进入众创空间-双创台账-我发布的所有台账-我发布的双创政策台账，点击左上角添加按钮，填写政策台账，政策分类选择【否】，进行提交</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该单位为什么性质单位，显示规则不变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登录商密网专有云，点击进入众创空间-双创台账-我发布的所有台账-我发布的双创政策台账，点击左上角添加按钮，填写政策台账，政策分类选择【是】，进行提交</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【政策分类】置为【国家政策】</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登录商密网专有云，点击进入众创空间-双创台账-本单位的所有 台账-本单位所有政策台账，查看界面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【政策分类】字段设置规则与之一致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登录商密网专有云，点击进入众创空间-双创台账-本单位的所有 台账-本单位所有政策台账，查看界面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【政策分类】字段设置规则与之一致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登录商密网专有云，点击进入众创空间-双创台账-所有众创台账，进行审批操作</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【意见】栏取消必填限制</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登录商密网专有云，点击进入众创空间-双创台账-所有众创台账，点击左上角【批量发布】按钮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待审核的活动台账执行批量发布操作成功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"http://182.50.1.8:18680/zentao/testcase-view-401.html"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公共资源交易信息展示专区后台-我的收藏</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登录专有云，单击综合服务-公共资源交易信息展示专区-我的收藏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页面正常显示，列表与任务书一致 列表管理栏显示编辑和明细按钮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输入查询条件，单击查询按钮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返回正确的查询结果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在列表管理栏中单击取消收藏按钮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收藏取消成功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在列表管理栏中单击成交补录按钮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跳转成交补录页面</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"http://182.50.1.8:18680/zentao/testcase-view-400.html"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公共资源交易信息展示专区后台-成交信息补录</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登录专有云，单击综合服务-公共资源交易信息展示专区-成交信息补录</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页面正常显示，列表与任务书一致 列表管理栏显示编辑和明细按钮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输入查询条件，单击查询按钮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返回正确的查询结果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单击添加按钮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跳转到添加页面，页面显示字段与任务书一致 显示必填项提示 输入必填项等信息后单击保存按钮，可以保存成功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在列表管理栏中单击编辑按钮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跳转到编辑页面，编辑后可以成功保存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在列表管理栏中单击明细按钮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跳转到明细页面</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"http://182.50.1.8:18680/zentao/testcase-view-399.html"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公共资源交易信息展示专区后台-通知公告</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登录专有云，单击综合服务-公共资源交易信息展示专区-通知公告</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页面正常显示，列表与任务书一致 列表管理栏显示删除、编辑和明细按钮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输入查询条件，单击查询按钮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返回正确的查询结果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单击添加按钮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跳转到添加页面，页面显示字段与任务书一致 登录单位自动带出，并允许用户修改 显示必填项提示 输入必填项等信息后单击保存按钮，可以保存成功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选择一项或多项通知公告，单击删除按钮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可以删除成功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在列表管理栏中单击删除按钮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该通知公告成功删除</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在列表管理栏中单击编辑按钮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跳转到编辑页面，编辑后可以成功保存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在列表管理栏中单击明细按钮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跳转到明细页面</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"http://182.50.1.8:18680/zentao/testcase-view-398.html"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众创空间双创大赛专栏-后台</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登录国密网，通过工作台-众创空间，点击双创大赛管理展开菜单并观察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双创大赛管理菜单下包含：1.我发布的双创大赛 2.项目参赛信息统计 两个菜单，与任务书要求一致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登录国密网，通过工作台-众创空间-双创大赛管理，点击我发布的双创大赛按钮进入页面并观察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页面共分为上下两部分，上部包含功能按钮及搜索栏，下部为大赛列表，页面样式正确，与设计一致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登录国密网，通过工作台-众创空间-双创大赛管理-我发布的双创大赛，在名称搜索栏中输入内容并点击查询按钮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对列表中单据按名称进行查询并得到正确的结果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登录国密网，通过工作台-众创空间-双创大赛管理-我发布的双创大赛，在主题搜索栏中输入内容并点击查询按钮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对列表中单据按主题进行查询并得到正确的结果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登录国密网，通过工作台-众创空间-双创大赛管理-我发布的双创大赛，在类别搜索下拉框中选择内容并点击查询按钮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对列表中单据按类别进行查询并得到正确的结果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登录国密网，通过工作台-众创空间-双创大赛管理-我发布的双创大赛，在状态搜索下拉框中选择内容并点击查询按钮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对列表中单据按类别进行查询并得到正确的结果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登录国密网，通过工作台-众创空间-双创大赛管理-我发布的双创大赛，在发布日期搜索栏中选择日期区间并点击查询按钮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对列表中单据按发布日期进行查询并得到正确的结果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登录国密网，通过工作台-众创空间-双创大赛管理-我发布的双创大赛，在创建日期搜索栏中选择日期区间并点击查询按钮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对列表中单据按创建日期进行查询并得到正确的结果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登录国密网，通过工作台-众创空间-双创大赛管理-我发布的双创大赛，点击列表标题中按钮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列表排序方式改变，没有报错</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登录国密网，通过工作台-众创空间-双创大赛管理-我发布的双创大赛，点击添加按钮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弹出双创大赛类型选择框，包含”创新创业大赛“和”孵化加速营“两个选项，与设计一致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登录国密网，通过工作台-众创空间-双创大赛管理-我发布的双创大赛，点击添加按钮并选择创新创业大赛，点击确定按钮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在原页面打开双创大赛发布页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登录国密网，通过工作台-众创空间-双创大赛管理-我发布的双创大赛，通过添加按钮进入双创大赛发布页，观察页面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页面样式及所包含字段与设计一致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登录国密网，通过工作台-众创空间-双创大赛管理-我发布的双创大赛，通过添加按钮进入双创大赛发布页，点击选择集团内/外部大赛按钮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选择成功，发布或编辑后生效</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登录国密网，通过工作台-众创空间-双创大赛管理-我发布的双创大赛，通过添加按钮进入双创大赛发布页，不输入任何内容，点击保存或发布按钮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在大赛名称和报名时间处弹出必填提示，发布失败</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登录国密网，通过工作台-众创空间-双创大赛管理-我发布的双创大赛，通过添加按钮进入双创大赛发布页，仅输入大赛名称及报名时间，点击保存或发布按钮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保存/发布成功，大赛信息被提交至列表，内容被成功保存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登录国密网，通过工作台-众创空间-双创大赛管理-我发布的双创大赛，通过添加按钮进入双创大赛发布页，按照输入规范输入全部字段，点击保存或发布按钮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保存/发布成功，大赛信息被提交至列表，内容被成功保存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登录国密网，通过工作台-众创空间-双创大赛管理-我发布的双创大赛，通过添加按钮进入双创大赛发布页，输入全部字段并违反部分字段输入要求，点击保存或发布按钮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提交失败，在对应字段处弹出提示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登录国密网，通过工作台-众创空间-双创大赛管理-我发布的双创大赛，通过添加按钮进入双创大赛发布页，点击节点添加按钮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在原有节点下新增一条空节点，并对现有节点按顺序进行编号</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登录国密网，通过工作台-众创空间-双创大赛管理-我发布的双创大赛，通过添加按钮进入双创大赛发布页，点击节点删除按钮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删除当前节点列表中最后一条节点</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登录国密网，通过工作台-众创空间-双创大赛管理-我发布的双创大赛，通过添加按钮进入双创大赛发布页，点击联系方式添加按钮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在原有联系方式下新增一套输入内容，并对现有节点按顺序进行编号</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登录国密网，通过工作台-众创空间-双创大赛管理-我发布的双创大赛，通过添加按钮进入双创大赛发布页，点击联系方式删除按钮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删除当前联系方式中最后一条</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登录国密网，通过工作台-众创空间-双创大赛管理-我发布的双创大赛，通过添加按钮进入双创大赛发布页，点击选择附件按钮并添加</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添加附件成功，可以添加多次</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登录国密网，通过工作台-众创空间-双创大赛管理-我发布的双创大赛，通过添加按钮进入双创大赛发布页，点击附件上关闭按钮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附件从表单中删除</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登录国密网，通过工作台-众创空间-双创大赛管理-我发布的双创大赛，通过添加按钮进入双创大赛发布页，点击返回按钮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返回至我发布的双创大赛列表页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登录国密网，通过工作台-众创空间-双创大赛管理-我发布的双创大赛，通过添加按钮进入双创大赛发布页，按照输入规范输入全部字段，点击保存按钮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表单被成功保存，状态为草稿并添加至大赛列表页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登录国密网，通过工作台-众创空间-双创大赛管理-我发布的双创大赛，通过添加按钮进入双创大赛发布页，按照输入规范输入全部字段，点击发布按钮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弹出确认提示框，确认后表单被成功发布，状态为已发布并添加至大赛列表页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登录国密网，通过工作台-众创空间-双创大赛管理-我发布的双创大赛，点击添加按钮并选择孵化加速营，点击确定按钮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在原页面打开孵化加速营发布页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登录国密网，通过工作台-众创空间-双创大赛管理-我发布的双创大赛，通过添加按钮进入孵化加速营发布页，观察页面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页面样式及所包含字段与设计一致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登录国密网，通过工作台-众创空间-双创大赛管理-我发布的双创大赛，通过添加按钮进入孵化加速营发布页，不输入任何内容，点击保存或发布按钮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在活动名称和报名时间处弹出必填提示，发布失败</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登录国密网，通过工作台-众创空间-双创大赛管理-我发布的双创大赛，通过添加按钮进入孵化加速营发布页，仅输入活动名称及报名时间，点击保存或发布按钮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保存/发布成功，活动信息被提交至列表，内容被成功保存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登录国密网，通过工作台-众创空间-双创大赛管理-我发布的双创大赛，通过添加按钮进入孵化加速营发布页，按照输入规范输入全部字段，点击保存或发布按钮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保存/发布成功，活动信息被提交至列表，内容被成功保存</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登录国密网，通过工作台-众创空间-双创大赛管理-我发布的双创大赛，通过添加按钮进入孵化加速营发布页，输入全部字段并违反部分字段输入要求，点击保存或发布按钮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提交失败，在对应字段处弹出提示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登录国密网，通过工作台-众创空间-双创大赛管理-我发布的双创大赛，通过添加按钮进入孵化加速营发布页，点击节点添加按钮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在原有节点下新增一条空节点，并对现有节点按顺序进行编号</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登录国密网，通过工作台-众创空间-双创大赛管理-我发布的双创大赛，通过添加按钮进入孵化加速营发布页，点击节点删除按钮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删除当前节点列表中最后一条节点</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登录国密网，通过工作台-众创空间-双创大赛管理-我发布的双创大赛，通过添加按钮进入孵化加速营发布页，点击联系方式添加按钮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在原有联系方式下新增一套输入内容，并对现有节点按顺序进行编号</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登录国密网，通过工作台-众创空间-双创大赛管理-我发布的双创大赛，通过添加按钮进入孵化加速营发布页，点击联系方式删除按钮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删除当前联系方式中最后一条</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登录国密网，通过工作台-众创空间-双创大赛管理-我发布的双创大赛，通过添加按钮进入孵化加速营发布页，点击选择附件按钮并添加</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添加附件成功，可以添加多次</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登录国密网，通过工作台-众创空间-双创大赛管理-我发布的双创大赛，通过添加按钮进入孵化加速营发布页，点击附件上关闭按钮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附件从表单中删除</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登录国密网，通过工作台-众创空间-双创大赛管理-我发布的双创大赛，通过添加按钮进入孵化加速营发布页，点击返回按钮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返回至我发布的双创大赛列表页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登录国密网，通过工作台-众创空间-双创大赛管理-我发布的双创大赛，通过添加按钮进入孵化加速营发布页，按照输入规范输入全部字段，点击保存按钮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表单被成功保存，状态为草稿并添加至大赛列表页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登录国密网，通过工作台-众创空间-双创大赛管理-我发布的双创大赛，通过添加按钮进入孵化加速营发布页，按照输入规范输入全部字段，点击提交按钮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表单被成功发布，状态为已发布并添加至大赛列表页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登录国密网，通过工作台-众创空间-双创大赛管理-我发布的双创大赛，点击任意一条草稿或已发布状态单据删除按钮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所选单据从列表和数据库中移除，操作成功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登录国密网，通过工作台-众创空间-双创大赛管理-我发布的双创大赛，点击任意一条已发布状态单据结束按钮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单据状态被调整为”已结束“，已结束状态单据管理列只包含明细按钮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登录国密网，通过工作台-众创空间-双创大赛管理-我发布的双创大赛，点击导出按钮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将列表导出至excel中，文件内容与列表一致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登录国密网，通过工作台-众创空间-双创大赛管理，点击项目参赛信息统计按钮进入页面并观察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页面共分为上下两部分，上部包含功能按钮及搜索栏，下部为已报名项目列表，页面样式正确，与设计一致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 登录国密网，通过工作台-众创空间-双创大赛管理-项目参赛信息统计，在大赛名称搜索栏中输入内容并点击查询按钮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 对列表中单据按大赛名称进行查询并得到正确的结果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 登录国密网，通过工作台-众创空间-双创大赛管理-项目参赛信息统计，在主办方搜索栏中输入内容并点击查询按钮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 对列表中单据按主办方进行查询并得到正确的结果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 登录国密网，通过工作台-众创空间-双创大赛管理-项目参赛信息统计，在状态搜索下拉框中选择内容并点击查询按钮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 对列表中单据按状态进行查询并得到正确的结果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 登录国密网，通过工作台-众创空间-双创大赛管理-项目参赛信息统计，在所属专区搜索栏中输入内容并点击查询按钮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 对列表中单据按所属专区进行查询并得到正确的结果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 登录国密网，通过工作台-众创空间-双创大赛管理-项目参赛信息统计，在专区小类搜索栏中输入内容并点击查询按钮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 对列表中单据按专区小类进行查询并得到正确的结果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 登录国密网，通过工作台-众创空间-双创大赛管理-项目参赛信息统计，点击列表标题按钮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 列表排序方式改变，没有报错</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 登录国密网，通过工作台-众创空间-双创大赛管理-项目参赛信息统计，观察报名信息</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 列表中包含了所有双创大赛和活动得报名信息，大赛及项目信息显示正确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 登录国密网，通过工作台-众创空间-双创大赛管理-项目参赛信息统计，点击导出按钮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 将列表导出至excel中，文件内容与列表一致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"http://182.50.1.8:18680/zentao/testcase-view-389.html"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政府公共资源交易信息展示专区-前台展示页面</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登录商密网，进入综合服务-政府公共资源交易信息展示专区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能正常显示专区页面的各项内容并排列整齐，专区导航栏设置分别为：首页、新闻动态、交易公告、通知公告、政策法规。</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登录商密网，进入综合服务-政府公共资源交易信息展示专区，点击导航栏中的“新闻动态”，或点击下面楼层中“新闻动态”后面的“更多”</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能打开“新闻动态”子页面并正常显示包含的新闻内容</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登录商密网，进入综合服务-政府公共资源交易信息展示专区，点击导航栏中的“新闻动态”，或点击下面楼层中“新闻动态”后面的“更多”，选择某条新闻点击进入</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能进入到此条新闻的详情页，能正常显示新闻内容和附件信息等信息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登录商密网，进入综合服务-政府公共资源交易信息展示专区，点击导航栏中的“交易公告”，或点击下面楼层中“交易公告”后面的“更多”</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能打开“交易公告”子页面并正常显示包含的交易公告内容等信息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商密网，进入综合服务-政府公共资源交易信息展示专区，点击导航栏中的“交易公告”，或点击下面楼层中“交易公告”后面的“更多”，设置发布时间、交易来源、业务类型以及关键字的综合查询进行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能按照所选查询项返回正确的查询结果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登录商密网，进入综合服务-政府公共资源交易信息展示专区，点击导航栏中的“交易公告”，或点击下面楼层中“交易公告”后面的“更多”，选择某条交易公告点击进入</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能进入到此条交易公告的详情页，能正常显示此交易公告的内容等信息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登录商密网，进入综合服务-政府公共资源交易信息展示专区，点击导航栏中的“交易公告”，或点击下面楼层中“交易公告”后面的“更多”，选择某条交易公告点击进入，点击收藏按钮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弹出收藏成功对话框并收藏成功。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登录商密网，进入综合服务-政府公共资源交易信息展示专区，点击导航栏中的“通知公告”，或点击下面楼层中“通知公告”后面的“更多”</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能打开“通知公告”子页面并正常显示包含的通知公告</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登录商密网，进入综合服务-政府公共资源交易信息展示专区，点击导航栏中的“通知公告”，或点击下面楼层中“通知公告”后面的“更多”，选择某条通知公告点击</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能进入到此条通知公告的详情页，能正常显示此通知公告的内容和附件信息等信息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登录商密网，进入综合服务-政府公共资源交易信息展示专区，点击导航栏中的“政策法规”，或点击下面楼层中“政策法规”后面的“更多”</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能打开“政策法规”子页面并正常显示包含的政策法规内容等信息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登录商密网，进入综合服务-政府公共资源交易信息展示专区，点击导航栏中的“政策法规”，或点击下面楼层中“政策法规”后面的“更多”，选择某条政策法规点击</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能进入到此条政策法规的详情页，能正常显示此政策法规的内容和附件信息等信息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"http://182.50.1.8:18680/zentao/testcase-view-387.html"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统计报表功能优化-流转（表格样式变更）</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进入专有云后台-监督管理-协作配套-协作配套板块综合统计，点击"集团航天云网流转信息汇总表"，进入页面并观察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在流转需求总计列后新增“其中：军品需求总计”列，在流转成交总计列后新增“其中：军品成交总计”列。新增列样式正确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进入专有云后台-监督管理-协作配套-协作配套板块综合统计-集团航天云网流转信息汇总表，观察“其中：军品需求总计列”金额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进入专有云后台-监督管理-协作配套-协作配套板块综合统计-集团航天云网流转信息汇总表，观察“其中：军品成交总计列”金额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进入专有云后台-监督管理-协作配套-协作配套板块综合统计-集团航天云网流转信息汇总表，选择任意时间条件并查询，观察“其中：军品需求总计列”金额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进入专有云后台-监督管理-协作配套-协作配套板块综合统计-集团航天云网流转信息汇总表，选择任意时间条件并查询，观察“其中：军品成交总计列”金额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进入专有云后台-监督管理-协作配套-协作配套板块综合统计-集团航天云网流转信息汇总表，切换至按数量统计表并观察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在流转需求总计列后新增“其中：军品需求总计”列，在流转成交总计列后新增“其中：军品成交总计”列。新增列样式正确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进入专有云后台-监督管理-协作配套-协作配套板块综合统计-集团航天云网流转信息汇总表，切换至按数量统计表，观察新增列数量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进入专有云后台-监督管理-协作配套-协作配套板块综合统计-集团航天云网流转信息汇总表，切换至按数量统计表，选择任意时间条件并查询，观察新增列数量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进入专有云后台-监督管理-协作配套-协作配套板块综合统计-集团航天云网流转信息汇总表，点击输出按钮将表格导出至excel文件，打开并观察导出内容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进入专有云后台-监督管理-协作配套-业务协作专区，点击"集团数据流转成交统计"，进入页面并观察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进入专有云后台-监督管理-协作配套-业务协作专区-集团数据流转成交统计，观察军品列金额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进入专有云后台-监督管理-协作配套-业务协作专区-集团数据流转成交统计，观察民品列金额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进入专有云后台-监督管理-协作配套-业务协作专区-集团数据流转成交统计，选择任意时间条件并查询，观察军品列金额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进入专有云后台-监督管理-协作配套-业务协作专区-集团数据流转成交统计，选择任意时间条件并查询，观察民品列金额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进入专有云后台-监督管理-协作配套-业务协作专区，点击"集团数据流转成交统计"，切换至按数量统计，进入页面并观察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进入专有云后台-监督管理-协作配套-业务协作专区-集团数据流转成交统计，切换至按数量统计，观察新增列数量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进入专有云后台-监督管理-协作配套-业务协作专区-集团数据流转成交统计，切换至按数量统计，选择任意时间条件并查询，观察新增列数量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进入专有云后台-监督管理-协作配套-业务协作专区-集团数据流转成交统计，点击输出按钮将表格导出至excel文件，打开并观察导出内容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进入专有云后台-监督管理-协作配套-物资采购专区，点击"集团数据流转成交统计"，进入页面并观察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进入专有云后台-监督管理-协作配套-物资采购专区-集团数据流转成交统计，观察军品列金额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进入专有云后台-监督管理-协作配套-物资采购专区-集团数据流转成交统计，观察民品列金额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进入专有云后台-监督管理-协作配套-物资采购专区-集团数据流转成交统计，选择任意时间条件并查询，观察军品列金额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进入专有云后台-监督管理-协作配套-物资采购专区-集团数据流转成交统计，选择任意时间条件并查询，观察民品列金额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进入专有云后台-监督管理-协作配套-物资采购专区，点击"集团数据流转成交统计"，切换至按数量统计，进入页面并观察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进入专有云后台-监督管理-协作配套-物资采购专区-集团数据流转成交统计，切换至按数量统计，观察新增列数量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进入专有云后台-监督管理-协作配套-物资采购专区-集团数据流转成交统计，切换至按数量统计，选择任意时间条件并查询，观察新增列数量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进入专有云后台-监督管理-协作配套-物资采购专区-集团数据流转成交统计，点击输出按钮将表格导出至excel文件，打开并观察导出内容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进入专有云后台-监督管理-协作配套-技改专区，点击"集团数据流转成交统计"，进入页面并观察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去掉了原有表格中按数量统计列，并在表格最后新增按军民品划分列，样式与设计一致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进入专有云后台-监督管理-协作配套-技改专区-集团数据流转成交统计，观察军品列金额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进入专有云后台-监督管理-协作配套-技改专区-集团数据流转成交统计，观察民品列金额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进入专有云后台-监督管理-协作配套-技改专区-集团数据流转成交统计，选择任意时间条件并查询，观察军品列金额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进入专有云后台-监督管理-协作配套-技改专区-集团数据流转成交统计，选择任意时间条件并查询，观察军品列金额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进入专有云后台-监督管理-协作配套-技改专区，点击"集团数据流转成交统计"，切换至按数量统计，进入页面并观察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表格由原表格中按数量统计列构成，并在表格最后新增按军民品划分列，样式与设计一致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进入专有云后台-监督管理-协作配套-技改专区-集团数据流转成交统计，切换至按数量统计，观察新增列数量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进入专有云后台-监督管理-协作配套-技改专区-集团数据流转成交统计，切换至按数量统计，选择任意时间条件并查询，观察新增列数量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进入专有云后台-监督管理-协作配套-技改专区-集团数据流转成交统计，点击输出按钮将表格导出至excel文件，打开并观察导出内容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进入专有云后台-监督管理-协作配套-商业航天专区，点击"集团数据流转成交统计"，进入页面并观察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去掉了原有表格中按数量统计列，并在表格最后新增按军民品划分列，样式与设计一致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进入专有云后台-监督管理-协作配套-商业航天专区-集团数据流转成交统计，观察军品列金额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进入专有云后台-监督管理-协作配套-商业航天专区-集团数据流转成交统计，观察民品列金额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进入专有云后台-监督管理-协作配套-商业航天专区-集团数据流转成交统计，选择任意时间条件并查询，观察军品列金额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进入专有云后台-监督管理-协作配套-商业航天专区-集团数据流转成交统计，选择任意时间条件并查询，观察民品列金额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统计数据结果正确，保留两位小数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进入专有云后台-监督管理-协作配套-商业航天专区，点击"集团数据流转成交统计"，切换至按数量统计，进入页面并观察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表格由原表格中按数量统计列构成，并在表格最后新增按军民品划分列，样式与设计一致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进入专有云后台-监督管理-协作配套-商业航天专区-集团数据流转成交统计，切换至按数量统计，观察新增列数量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进入专有云后台-监督管理-协作配套-商业航天专区-集团数据流转成交统计，切换至按数量统计，选择任意时间条件并查询，观察新增列数量</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统计数据结果正确，保留整数</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进入专有云后台-监督管理-协作配套-商业航天专区-集团数据流转成交统计，点击输出按钮将表格导出至excel文件，打开并观察导出内容</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导出内容与表格一致，包含新增列</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"http://182.50.1.8:18680/zentao/testcase-view-340.html"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询盘修改“报价截止时间”可选时间</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登录商密网专有云，点击进入协作配套-业务协作专区，进入发布询盘界面，选择报价截止日期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可选时间修改为：本日日期+24小时</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登录商密网专有云，点击进入协作配套-业务协作专区，进入发布询盘界面，选择报价截止日期，选择本日日期+24小时，点击发布按钮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询盘可正常发布，且前台报价截止日期显示正确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登录商密网专有云，点击进入协作配套-业务协作专区，进入发布询盘界面，选择报价截止日期，选择本日日期+24小时，点击发布按钮后，使用账号对其进行报价</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能够正常进行报价，且在过了报价截止日期后能够进行优选</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登录商密网专有云，点击进入协作配套-业务协作专区，进入发布询盘界面，选择报价截止日期，选择本日日期+24小时，点击发布按钮后，查看报价截止日期过后，无承接方报价的情况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询盘能够进行正常流标，且流标的询盘能够流转到航天云网进行发布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登录商密网专有云，点击进入协作配套-物资采购专区，进入发布询盘界面，选择报价截止日期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可选时间修改为：本日日期+24小时</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登录商密网专有云，点击进入协作配套-物资采购专区，进入发布询盘界面，选择报价截止日期，选择本日日期+24小时，点击发布按钮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采购可正常发布，且前台报价截止日期显示正确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登录商密网专有云，点击进入协作配套-物资采购专区，进入发布询盘界面，选择报价截止日期，选择本日日期+24小时，点击发布按钮后，使用账号对其进行报价</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能够正常进行报价，且在过了报价截止日期后能够进行优选</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登录商密网专有云，点击进入协作配套-物资采购专区，进入发布询盘界面，选择报价截止日期，选择本日日期+24小时，点击发布按钮后，查看报价截止日期过后，无承接方报价的情况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采购能够进行正常流标，且流标的询盘能够流转到航天云网进行发布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登录商密网专有云，点击进入协作配套-技改专区，进入发布询盘界面，选择报价截止日期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可选时间修改为：本日日期+24小时</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登录商密网专有云，点击进入协作配套-技改专区，进入发布询盘界面，选择报价截止日期，选择本日日期+24小时，点击发布按钮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询盘可正常发布，且前台报价截止日期显示正确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登录商密网专有云，点击进入协作配套-技改专区，进入发布询盘界面，选择报价截止日期，选择本日日期+24小时，点击发布按钮后，使用账号对其进行报价</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能够正常进行报价，且在过了报价截止日期后能够进行优选</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登录商密网专有云，点击进入协作配套-技改专区，进入发布询盘界面，选择报价截止日期，选择本日日期+24小时，点击发布按钮后，查看报价截止日期过后，无承接方报价的情况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询盘能够进行正常流标，且流标的询盘能够流转到航天云网进行发布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登录商密网专有云，点击进入协作配套-商业航天专区，进入发布询盘界面，选择报价截止日期</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可选时间修改为：本日日期+24小时</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登录商密网专有云，点击进入协作配套-商业航天专区，进入发布询盘界面，选择报价截止日期，选择本日日期+24小时，点击发布按钮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询盘可正常发布，且前台报价截止日期显示正确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登录商密网专有云，点击进入协作配套-商业航天专区，进入发布询盘界面，选择报价截止日期，选择本日日期+24小时，点击发布按钮后，使用账号对其进行报价</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能够正常进行报价，且在过了报价截止日期后能够进行优选</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登录商密网专有云，点击进入协作配套-商业航天专区，进入发布询盘界面，选择报价截止日期，选择本日日期+24小时，点击发布按钮后，查看报价截止日期过后，无承接方报价的情况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询盘能够进行正常流标，且流标的询盘能够流转到航天云网进行发布</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"http://182.50.1.8:18680/zentao/testcase-view-339.html"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专有云客服电话变更、部分单位名称变更</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登录专有云，点击进入专有云首页，查看header客服电话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电话已改为010-86484825</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登录专有云，点击进入专有云首页，查看footer客服电话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电话已改为010-86484825</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登录专有云，点击进入专有云各专区，查看header客服电话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电话已改为010-86484825</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登录专有云，点击进入专有云各专区，查看footer客服电话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电话已改为010-86484825</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登录专有云，点击进入专有云企业工作台-监督管理，查看各表中一院、四院、深圳公司、航天云网、航天发展公司、宏华公司</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一院调整为系统工程公司 四院调整为航天三江 深圳公司调整为工研院 航天云网公司调整为航天云网 航天发展公司调整为航天发展 宏华公司调整为航天宏华</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"http://182.50.1.8:18680/zentao/testcase-view-313.html"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统计报表功能优化-业务人员完成情况统计</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国密网-个人中心-业务完成情况-个人业务完成情况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能正常显示当前业务员的个人业务完成情况统计表</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国密网-个人中心-业务完成情况-个人业务完成情况，设置时间进行查询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能显示所选时间段的个人业务完成情况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国密网-个人中心-业务完成情况-个人业务完成情况，点击业务协作的具体的数量或者金额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可以跳转到该业务员的业务协作类型的业务明细页面，其中发布人员姓名默认显示当前业务人员，展示列表数据为该人员的需求发布、成交明细。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国密网-个人中心-业务完成情况-个人业务完成情况，点击物资采购的具体的数量或者金额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可以跳转到该业务员的物资采购类型的业务明细页面，其中发布人员姓名默认显示当前业务人员，展示列表数据为该人员的需求发布、成交明细。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国密网-个人中心-业务完成情况-个人业务完成情况，点击技改专区的具体的数量或者金额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可以跳转到该业务员的技改专区类型的业务明细页面，其中发布人员姓名默认显示当前业务人员，展示列表数据为该人员的需求发布、成交明细。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国密网-个人中心-业务完成情况-个人业务完成情况，点击4xx专区的具体的数量或者金额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可以跳转到该业务员的4xx专区类型的业务明细页面，其中发布人员姓名默认显示当前业务人员，展示列表数据为该人员的需求发布、成交明细。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国密网-个人中心-业务完成情况-本企业业务人员工作完成情况</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能正常显示本企业业务人员工作完成情况统计表</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国密网-个人中心-业务完成情况-本企业业务人员工作完成情况，设置时间进行查询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能显示所选时间段的本企业业务人员工作完成情况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国密网-个人中心-业务完成情况-本企业业务人员工作完成情况，设置业务人员进行查询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能显示所选业务人员的业务工作完成情况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国密网-个人中心-业务完成情况-本企业业务人员工作完成情况，设置业务类型进行查询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能显示所选业务类型的本企业业务人员工作完成情况</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国密网-个人中心-业务完成情况-本企业业务人员工作完成情况，点击业务协作的具体的数量或者金额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可以跳转到该业务员的业务协作类型的业务明细页面，其中发布人员姓名默认显示当前业务人员，展示列表数据为该人员的需求发布、成交明细。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国密网-个人中心-业务完成情况-本企业业务人员工作完成情况，点击物资采购的具体的数量或者金额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可以跳转到该业务员的物资采购类型的业务明细页面，其中发布人员姓名默认显示当前业务人员，展示列表数据为该人员的需求发布、成交明细。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国密网-个人中心-业务完成情况-本企业业务人员工作完成情况，点击技改专区的具体的数量或者金额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可以跳转到该业务员的技改专区类型的业务明细页面，其中发布人员姓名默认显示当前业务人员，展示列表数据为该人员的需求发布、成交明细。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国密网-个人中心-业务完成情况-个人业务完成情况，点击4xx专区的具体的数量或者金额</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可以跳转到该业务员的4xx专区类型的业务明细页面，其中发布人员姓名默认显示当前业务人员，展示列表数据为该人员的需求发布、成交明细。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"http://182.50.1.8:18680/zentao/testcase-view-294.html"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军品飞行试验管理模块</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登录国密网，火狐环境下，进入工作台-型号科研生产-飞行试验登记界面，点击左上角“添加”，进入添加飞行试验界面，查看界面显示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登录国密网，进入工作台-型号科研生产-飞行试验登记界面，点击左上角“添加”，进入添加飞行试验界面，填写完字段信息，必填项校验</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必填项符合任务书要求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登录国密网，进入工作台-型号科研生产-飞行试验登记界面，点击左上角“添加”，进入添加飞行试验界面，填写完字段信息，最大字数限制</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最大字数正常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登录国密网，进入工作台-型号科研生产-飞行试验登记界面，点击左上角“添加”，进入添加飞行试验界面，填写完字段信息，填写完信息之后，点击“提交”</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能够正常提交成功，且流程到责任部门领导审核人待办下</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登录国密网，进入工作台-型号科研生产-飞行试验登记界面，点击左上角“添加”，进入添加飞行试验界面，填写完字段信息，填写完信息之后，点击“提交”，正常提交成功，查看审核流程是否正常</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审核流程正常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国密网，进入工作台-型号科研生产-飞行试验登记界面，点击左上角“添加”，进入添加飞行试验界面，填写完字段信息，填写完信息之后，点击“提交”，正常提交成功，且审批通过之后，查看飞行试验登记列表界面，记录编码是否显示出来</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记录编码显示成功</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登录国密网，进入工作台-型号科研生产-飞行试验登记界面，查看界面显示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登录国密网，进入工作台-型号科研生产-飞行试验登记界面，查询字段飞行试验名称，输入信息，点击“查询”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登录国密网，进入工作台-型号科研生产-飞行试验登记界面，查询字段型号名称，输入信息，点击“查询”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登录国密网，进入工作台-型号科研生产-飞行试验登记界面，查询字段 试验时间，选择时间，点击“查询”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登录国密网，进入工作台-型号科研生产-飞行试验登记界面，查询字段飞行试验任务代号，输入信息，点击“查询”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登录国密网，进入工作台-型号科研生产-飞行试验登记界面，查询字段 试验地点，选择信息，点击“查询”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登录国密网，进入工作台-型号科研生产-飞行试验登记界面，查询字段 任务来源，选择信息，点击“查询”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登录国密网，进入工作台-型号科研生产-飞行试验登记界面，查询字段 所属阶段，选择信息，点击“查询”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登录国密网，进入工作台-型号科研生产-飞行试验登记界面，查询字段 结转情况，选择信息，点击“查询”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登录国密网，进入工作台-型号科研生产-飞行试验登记界面，查询字段 试验结果，选择信息，点击“查询”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登录国密网，进入工作台-型号科研生产-飞行试验登记界面，查看分页功能</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 分页功能正常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登录国密网，进入工作台-型号科研生产-飞行试验登记界面，查看导出功能</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 导出功能正常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登录国密网，进入工作台-型号科研生产-飞行试验更改界面，查看界面显示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登录国密网，进入工作台-型号科研生产-飞行试验更改界面，点击管理列表“编辑”</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 能够正常编辑功能</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登录国密网，进入工作台-型号科研生产-飞行试验更改界面，点击管理列表“明细”</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 能够正常查看明细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登录国密网，进入工作台-型号科研生产-飞行试验更改界面，查询字段 试验名称，输入信息，点击“查询”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登录国密网，进入工作台-型号科研生产-飞行试验更改界面，查询字段 型号名称，输入信息，点击“查询”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登录国密网，进入工作台-型号科研生产-飞行试验更改界面，查询字段 试验时间，选择信息，点击“查询”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登录国密网，进入工作台-型号科研生产-飞行试验更改界面，查询字段 单位名称，输入信息，点击“查询”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登录国密网，进入工作台-型号科研生产-飞行试验更改界面，查询字段 飞行试验任务代号，输入信息，点击“查询”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登录国密网，进入工作台-型号科研生产-飞行试验更改界面，查询字段 试验地点，选择信息，点击“查询”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登录国密网，进入工作台-型号科研生产-飞行试验更改界面，查询字段 任务来源，选择信息，点击“查询”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登录国密网，进入工作台-型号科研生产-飞行试验更改界面，查询字段 所属阶段，选择信息，点击“查询”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登录国密网，进入工作台-型号科研生产-飞行试验更改界面，查询字段 结转情况，选择信息，点击“查询”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登录国密网，进入工作台-型号科研生产-飞行试验更改界面，查询字段 试验结果，选择信息，点击“查询”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 能够查询到相应的信息</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登录国密网，进入工作台-型号科研生产-飞行试验更改界面，查看导出功能</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 导出功能正常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登录国密网，进入工作台-型号科研生产-飞行试验更改界面，查看分页功能</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 分页功能正常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登录国密网，进入工作台-型号科研生产-飞行试验统计结果分析界面，查看界面显示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 界面显示符合产品要求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登录国密网，进入工作台-型号科研生产-飞行试验统计结果分析界面，数据统计是否正确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 数据统计正确</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登录国密网，进入工作台-型号科研生产-飞行试验统计结果分析界面，累计试验发布数统计显示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 数据正确，图标显示符合产品要求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登录国密网，进入工作台-型号科研生产-飞行试验统计结果分析界面，飞行试验累计结果占比统计显示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 数据正确，图标显示符合产品要求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登录国密网，进入工作台-型号科研生产-飞行试验统计结果分析界面，累计试验总发布数统计显示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 数据正确，图标显示符合产品要求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登录国密网，进入工作台-型号科研生产-飞行试验统计结果分析界面，飞行试验累计结果占比统计显示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 数据正确，图标显示符合产品要求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登录国密网，进入工作台-型号科研生产-飞行试验统计结果分析界面，点击“累计试验数”某个月份，进入到钻取界面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 钻取界面数据，正常，图标显示符合产品要求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登录国密网，进入工作台-型号科研生产-飞行试验统计结果分析界面，点击“累计试验总发布数”某个企业，进入到钻取界面</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 钻取界面数据，正常，图标显示符合产品要求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登录国密网，进入工作台-型号科研生产-飞行试验统计结果分析界面，查看查询功能是否正常</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 查询功能正常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登录国密网，进入工作台-型号科研生产-飞行试验统计结果分析界面，点击“输出”选择PDF</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 输出PDF格式正常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登录国密网，进入工作台-型号科研生产-飞行试验统计结果分析界面，点击“输出”选择EXECL</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 输出EXECL格式正常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登录国密网，进入工作台-型号科研生产-飞行试验统计结果分析界面，点击“输出”选择WORD</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 输出WORD格式正常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 登录国密网，进入工作台-型号科研生产-飞行试验统计结果分析界面，点击“输出”选择图片</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 输出图片格式正常</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 登录国密网，IE6环境下，进入工作台-型号科研生产-飞行试验登记界面，查看界面显示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 登录国密网，IE6环境下，进入工作台-型号科研生产-飞行试验登记界面，点击左上角“添加”，进入添加飞行试验界面，查看界面显示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 登录国密网，IE6环境下，进入工作台-型号科研生产-飞行试验登记更改界面，查看界面显示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 登录国密网，IE6环境下，进入工作台-型号科研生产-飞行试验结果统计分析界面，查看界面显示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 登录国密网，IE6环境下，进入工作台-型号科研生产-飞行试验结果统计分析界面，查看钻取界面显示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 登录国密网，IE6环境下，进入工作台-型号科研生产-飞行试验登记明细界面，查看界面显示</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 界面显示正常，没有折行，换行，串行等显示</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"http://182.50.1.8:18680/zentao/testcase-view-265.html"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军品供方管理系统（和ERP接口）</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打开测试工具Storm_r1.1，添加评价信息接口地址</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能成功添加评价信息接口地址</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打开测试工具Storm_r1.1，添加评价信息接口地址，给接口参数赋值并运行</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运行成功并返回正确的值</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打开测试工具Storm_r1.1，添加质量信息接口地址</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能成功添加质量信息接口地址</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打开测试工具Storm_r1.1，添加质量信息接口地址，给接口参数赋值并运行</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运行成功并返回正确的值</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国密网-协作配套-外协军品供应商管理-供方评价管理-外部系统评价信息</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能正常显示外协军品供应商管理评价信息，并且和接口参数传入的值保持一致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国密网-协作配套-外协军品供应商管理-供方评价管理-外部系统质量信息</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能正常显示外协军品供应商管理质量问题信息，并且和接口参数传入的值保持一致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国密网-协作配套-外购军品供应商管理-供方评价管理-外部系统评价信息</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能正常显示外购军品供应商管理评价信息，并且和接口参数传入的值保持一致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国密网-协作配套-外购军品供应商管理-供方评价管理-外部系统质量信息</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能正常显示外购军品供应商管理质量问题信息，并且和接口参数传入的值保持一致</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1331"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宋体" w:hAnsi="宋体" w:eastAsia="宋体" w:cs="宋体"/>
                <w:i w:val="0"/>
                <w:color w:val="0000FF"/>
                <w:sz w:val="22"/>
                <w:szCs w:val="22"/>
                <w:u w:val="singl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"http://182.50.1.8:18680/zentao/testcase-view-210.html"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3"/>
                <w:rFonts w:hint="eastAsia" w:ascii="宋体" w:hAnsi="宋体" w:eastAsia="宋体" w:cs="宋体"/>
                <w:i w:val="0"/>
                <w:color w:val="000000" w:themeColor="text1"/>
                <w:sz w:val="22"/>
                <w:szCs w:val="22"/>
                <w:u w:val="none"/>
                <w14:textFill>
                  <w14:solidFill>
                    <w14:schemeClr w14:val="tx1"/>
                  </w14:solidFill>
                </w14:textFill>
              </w:rPr>
              <w:t>专业中心1-3月份关联成交信息</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登录商密网-监督管理-能力与资源-航天专业中心</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新增“1-3月份承接需求关联专业中心”统计表</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登录商密网-监督管理-能力与资源-航天专业中心-“1-3月份承接需求关联专业中心”统计表</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 能正常显示此统计表，并只显示“公允成交”、“合同执行”和“已闭环”这三种转态的需求。</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登录商密网-监督管理-能力与资源-航天专业中心-“1-3月份承接需求关联专业中心”统计表，选择一个或多个查询条件进行查询过滤</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 能够依据所选的查询条件进行过滤返回正确的结果。</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登录商密网-监督管理-能力与资源-航天专业中心-“1-3月份承接需求关联专业中心”统计表，选择一条状态为“公允成交”或“合同执行”或“已闭环”的需求，点击关联中心按钮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 弹出专业中心列表对话框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登录商密网-监督管理-能力与资源-航天专业中心-“1-3月份承接需求关联专业中心”统计表，选择一条状态为“公允成交”或“合同执行”“已闭环”的需求，点击关联中心按钮，选择一条专业中心后关闭</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 弹出成功对话框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登录商密网-监督管理-能力与资源-航天专业中心-“1-3月份承接需求关联专业中心”统计表，选择一条状态为“公允成交”或“合同执行”“已闭环”的需求，点击关联中心按钮，选择一条专业中心后关闭，选择集团专业中心成交统计表，查看所属二级单位专业中心成交统计报表的成交明细</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 能在专业中心成交合同信息表中查到刚刚关联的专业中心的成交合同</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登录商密网-监督管理-能力与资源-航天专业中心-“1-3月份承接需求关联专业中心”统计表，选择一条已经关联过专业中心的需求，点击“取消关联”按钮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 会弹出“取消该需求与专业中心的关联关系，成交金额将不会统计到对应的专业中心下，是否取消？”对话框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登录商密网-监督管理-能力与资源-航天专业中心-“1-3月份承接需求关联专业中心”统计表，选择一条已经关联过专业中心的需求，点击“取消关联”按钮，在弹出对话框中点击确定按钮</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 弹出成功对话框</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31"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hAnsi="宋体" w:eastAsia="宋体" w:cs="宋体"/>
                <w:i w:val="0"/>
                <w:color w:val="0000FF"/>
                <w:sz w:val="22"/>
                <w:szCs w:val="22"/>
                <w:u w:val="single"/>
              </w:rPr>
            </w:pPr>
          </w:p>
        </w:tc>
        <w:tc>
          <w:tcPr>
            <w:tcW w:w="404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登录商密网-监督管理-能力与资源-航天专业中心-集团专业中心成交统计表，查看所属二级单位专业中心成交统计报表的成交明细</w:t>
            </w:r>
          </w:p>
        </w:tc>
        <w:tc>
          <w:tcPr>
            <w:tcW w:w="238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 在专业中心成交合同信息表中无法查到刚刚取消关联专业中心的成交合同</w:t>
            </w:r>
          </w:p>
        </w:tc>
        <w:tc>
          <w:tcPr>
            <w:tcW w:w="53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06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ht</dc:creator>
  <cp:lastModifiedBy>ht</cp:lastModifiedBy>
  <dcterms:modified xsi:type="dcterms:W3CDTF">2018-04-28T06:25:33Z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